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Cagney Michael Scott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FIGURE TECHNOLOGY SOLUTIONS,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 WEST LIBERTY STREET, SUITE 600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RENO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NV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89501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Figure Technology Solutions,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FIGR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67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0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1221"/>
        <w:gridCol w:w="801"/>
        <w:gridCol w:w="1071"/>
        <w:gridCol w:w="831"/>
        <w:gridCol w:w="846"/>
      </w:tblGrid>
      <w:tr>
        <w:trPr>
          <w:tblHeader w:val="true"/>
        </w:trPr>
        <w:tc>
          <w:tcPr>
            <w:tcW w:w="1267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0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21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0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0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B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29,088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29,088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28.54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4,483,789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B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31,521,107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31,521,107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By Family Trust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outstanding share of Class B Common Stock will be convertible at any time at the option of the holder into one share of Class A Common Stock. In addition, each share of Class B Common Stock will convert automatically into one share of Class A Common Stock upon any transfer, whether or not for value, except for certain permitted transfers.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shares withheld by the Issuer to satisfy tax liability on vesting of restricted stock units. Not a market sale.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The reporting person does not have or share investment or voting control of the previously reported children's trusts. As a result, the reporting person does not have a reportable pecuniary interest in those shares for Section 16 reporting purposes.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Macrina Kgil,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64897" TargetMode="External"/><Relationship Id="rId5" Type="http://schemas.openxmlformats.org/officeDocument/2006/relationships/hyperlink" Target="http://www.sec.gov/cgi-bin/browse-edgar?action=getcompany&amp;CIK=000206412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717</Words>
  <Characters>3836</Characters>
  <CharactersWithSpaces>4470</CharactersWithSpaces>
  <Paragraphs>112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