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Crist Brian Walter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Corporate Secretary</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245,000</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which vest as to 25% on July 27, 2027 and in 12 substantially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with respect to 25% of the underlying shares on July 27, 2027, and vests with respect to the remaining underlying shares in 36 substantially equal monthly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caps w:val="false"/>
          <w:smallCaps w:val="false"/>
        </w:rPr>
      </w:pPr>
      <w:bookmarkStart w:id="2" w:name="ex24.htm"/>
      <w:bookmarkStart w:id="3" w:name="ksex24"/>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holdings of and transactions in securities issued by Figure Technology Solutions, Inc. (the “Company”), the undersigned hereby constitutes and appoints the individuals named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Forms 3, 4, and 5 in accordance with Section 16 of the Securities Exchange Act of 1934, as amended, and the rules thereunder;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75"/>
        <w:gridCol w:w="2030"/>
      </w:tblGrid>
      <w:tr>
        <w:trPr/>
        <w:tc>
          <w:tcPr>
            <w:tcW w:w="75" w:type="dxa"/>
            <w:tcBorders/>
            <w:vAlign w:val="center"/>
          </w:tcPr>
          <w:p>
            <w:pPr>
              <w:pStyle w:val="TableContents"/>
              <w:bidi w:val="0"/>
              <w:spacing w:before="0" w:after="283"/>
              <w:jc w:val="left"/>
              <w:rPr/>
            </w:pPr>
            <w:r>
              <w:rPr/>
              <w:t>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Brian Walter Crist</w:t>
            </w:r>
          </w:p>
        </w:tc>
      </w:tr>
      <w:tr>
        <w:trPr/>
        <w:tc>
          <w:tcPr>
            <w:tcW w:w="7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Crist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Appointed as Attorney-in-Fact with Full Power of Substitution and Resubstitution:</w:t>
      </w:r>
    </w:p>
    <w:p>
      <w:pPr>
        <w:pStyle w:val="TextBody"/>
        <w:bidi w:val="0"/>
        <w:spacing w:before="0" w:after="0"/>
        <w:jc w:val="center"/>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70"/>
        <w:gridCol w:w="180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Michael Tannenbaum</w:t>
            </w:r>
          </w:p>
        </w:tc>
      </w:tr>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Macrina Kgil</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201" TargetMode="External"/><Relationship Id="rId3" Type="http://schemas.openxmlformats.org/officeDocument/2006/relationships/hyperlink" Target="http://www.sec.gov/cgi-bin/browse-edgar?action=getcompany&amp;CIK=00020641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1040</Words>
  <Characters>5541</Characters>
  <CharactersWithSpaces>6520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