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743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7438390"/>
                    </a:xfrm>
                    <a:prstGeom prst="rect">
                      <a:avLst/>
                    </a:prstGeom>
                    <a:noFill/>
                  </pic:spPr>
                </pic:pic>
              </a:graphicData>
            </a:graphic>
          </wp:anchor>
        </w:drawing>
      </w:r>
    </w:p>
    <w:p>
      <w:pPr>
        <w:spacing w:after="0" w:line="1199" w:lineRule="exact"/>
        <w:rPr>
          <w:sz w:val="24"/>
          <w:szCs w:val="24"/>
          <w:color w:val="auto"/>
        </w:rPr>
      </w:pPr>
    </w:p>
    <w:p>
      <w:pPr>
        <w:sectPr>
          <w:pgSz w:w="11900" w:h="16897"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Cagney Michael Scott</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line="370" w:lineRule="auto"/>
        <w:rPr>
          <w:sz w:val="20"/>
          <w:szCs w:val="20"/>
          <w:color w:val="auto"/>
        </w:rPr>
      </w:pPr>
      <w:r>
        <w:rPr>
          <w:rFonts w:ascii="Times New Roman" w:cs="Times New Roman" w:eastAsia="Times New Roman" w:hAnsi="Times New Roman"/>
          <w:sz w:val="16"/>
          <w:szCs w:val="16"/>
          <w:color w:val="0000FF"/>
        </w:rPr>
        <w:t>C/O FIGURE TECHNOLOGY SOLUTIONS, INC. 100 WEST LIBERTY STREET, SUITE 600</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RENO</w:t>
      </w:r>
      <w:r>
        <w:rPr>
          <w:sz w:val="20"/>
          <w:szCs w:val="20"/>
          <w:color w:val="auto"/>
        </w:rPr>
        <w:tab/>
      </w:r>
      <w:r>
        <w:rPr>
          <w:rFonts w:ascii="Times New Roman" w:cs="Times New Roman" w:eastAsia="Times New Roman" w:hAnsi="Times New Roman"/>
          <w:sz w:val="16"/>
          <w:szCs w:val="16"/>
          <w:color w:val="0000FF"/>
        </w:rPr>
        <w:t>NV</w:t>
      </w:r>
      <w:r>
        <w:rPr>
          <w:sz w:val="20"/>
          <w:szCs w:val="20"/>
          <w:color w:val="auto"/>
        </w:rPr>
        <w:tab/>
      </w:r>
      <w:r>
        <w:rPr>
          <w:rFonts w:ascii="Times New Roman" w:cs="Times New Roman" w:eastAsia="Times New Roman" w:hAnsi="Times New Roman"/>
          <w:sz w:val="16"/>
          <w:szCs w:val="16"/>
          <w:color w:val="0000FF"/>
        </w:rPr>
        <w:t>89501</w:t>
      </w:r>
    </w:p>
    <w:p>
      <w:pPr>
        <w:spacing w:after="0" w:line="3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Figure Technology Solutions,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FIGR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8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04/15/2026</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6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2" w:lineRule="exact"/>
        <w:rPr>
          <w:sz w:val="24"/>
          <w:szCs w:val="24"/>
          <w:color w:val="auto"/>
        </w:rPr>
      </w:pPr>
    </w:p>
    <w:p>
      <w:pPr>
        <w:sectPr>
          <w:pgSz w:w="11900" w:h="16897" w:orient="portrait"/>
          <w:cols w:equalWidth="0" w:num="2">
            <w:col w:w="3560" w:space="2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0000FF"/>
              </w:rPr>
              <w:t>04/15/2026</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ind w:right="404"/>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67,840</w:t>
            </w:r>
          </w:p>
        </w:tc>
        <w:tc>
          <w:tcPr>
            <w:tcW w:w="58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jc w:val="center"/>
              <w:ind w:left="108"/>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67,840</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6"/>
                <w:szCs w:val="16"/>
                <w:color w:val="0000FF"/>
              </w:rPr>
              <w:t>04/15/2026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64"/>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14,121</w:t>
            </w: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33.8475</w:t>
            </w:r>
            <w:r>
              <w:rPr>
                <w:rFonts w:ascii="Times New Roman" w:cs="Times New Roman" w:eastAsia="Times New Roman" w:hAnsi="Times New Roman"/>
                <w:sz w:val="21"/>
                <w:szCs w:val="21"/>
                <w:color w:val="008000"/>
                <w:w w:val="98"/>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53,719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6"/>
                <w:szCs w:val="16"/>
                <w:color w:val="0000FF"/>
              </w:rPr>
              <w:t>04/15/2026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64"/>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26,158</w:t>
            </w: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35.1422</w:t>
            </w:r>
            <w:r>
              <w:rPr>
                <w:rFonts w:ascii="Times New Roman" w:cs="Times New Roman" w:eastAsia="Times New Roman" w:hAnsi="Times New Roman"/>
                <w:sz w:val="21"/>
                <w:szCs w:val="21"/>
                <w:color w:val="008000"/>
                <w:w w:val="98"/>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27,561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6"/>
                <w:szCs w:val="16"/>
                <w:color w:val="0000FF"/>
              </w:rPr>
              <w:t>04/15/2026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64"/>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27,561</w:t>
            </w: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35.9328</w:t>
            </w:r>
            <w:r>
              <w:rPr>
                <w:rFonts w:ascii="Times New Roman" w:cs="Times New Roman" w:eastAsia="Times New Roman" w:hAnsi="Times New Roman"/>
                <w:sz w:val="21"/>
                <w:szCs w:val="21"/>
                <w:color w:val="008000"/>
                <w:w w:val="98"/>
                <w:vertAlign w:val="superscript"/>
              </w:rPr>
              <w:t>(5)</w:t>
            </w:r>
          </w:p>
        </w:tc>
        <w:tc>
          <w:tcPr>
            <w:tcW w:w="620" w:type="dxa"/>
            <w:vAlign w:val="bottom"/>
            <w:tcBorders>
              <w:bottom w:val="single" w:sz="8" w:color="2C2C2C"/>
            </w:tcBorders>
          </w:tcPr>
          <w:p>
            <w:pPr>
              <w:jc w:val="center"/>
              <w:ind w:left="432"/>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6,128,993</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Spouse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6"/>
                <w:szCs w:val="16"/>
                <w:color w:val="0000FF"/>
                <w:w w:val="96"/>
              </w:rPr>
              <w:t>17,661</w:t>
            </w:r>
            <w:r>
              <w:rPr>
                <w:rFonts w:ascii="Times New Roman" w:cs="Times New Roman" w:eastAsia="Times New Roman" w:hAnsi="Times New Roman"/>
                <w:sz w:val="21"/>
                <w:szCs w:val="21"/>
                <w:color w:val="008000"/>
                <w:w w:val="96"/>
                <w:vertAlign w:val="superscript"/>
              </w:rPr>
              <w:t>(6)</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3540" w:type="dxa"/>
            <w:vAlign w:val="bottom"/>
            <w:tcBorders>
              <w:bottom w:val="single" w:sz="8" w:color="2C2C2C"/>
            </w:tcBorders>
            <w:gridSpan w:val="6"/>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57"/>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67,840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04/15/2026</w:t>
            </w:r>
          </w:p>
        </w:tc>
        <w:tc>
          <w:tcPr>
            <w:tcW w:w="1060" w:type="dxa"/>
            <w:vAlign w:val="bottom"/>
          </w:tcPr>
          <w:p>
            <w:pPr>
              <w:spacing w:after="0"/>
              <w:rPr>
                <w:sz w:val="12"/>
                <w:szCs w:val="12"/>
                <w:color w:val="auto"/>
              </w:rPr>
            </w:pPr>
          </w:p>
        </w:tc>
        <w:tc>
          <w:tcPr>
            <w:tcW w:w="62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12"/>
                <w:szCs w:val="12"/>
                <w:color w:val="auto"/>
              </w:rPr>
            </w:pPr>
          </w:p>
        </w:tc>
        <w:tc>
          <w:tcPr>
            <w:tcW w:w="82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67,840</w:t>
            </w: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9"/>
              </w:rPr>
              <w:t>29,903,863</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4,313,645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Family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6"/>
              </w:rPr>
              <w:t>4,313,645</w:t>
            </w:r>
          </w:p>
        </w:tc>
        <w:tc>
          <w:tcPr>
            <w:tcW w:w="6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2,237,012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6"/>
              </w:rPr>
              <w:t>2,237,012</w:t>
            </w:r>
          </w:p>
        </w:tc>
        <w:tc>
          <w:tcPr>
            <w:tcW w:w="64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40"/>
              <w:spacing w:after="0" w:line="139" w:lineRule="exact"/>
              <w:rPr>
                <w:sz w:val="20"/>
                <w:szCs w:val="20"/>
                <w:color w:val="auto"/>
              </w:rPr>
            </w:pPr>
            <w:r>
              <w:rPr>
                <w:rFonts w:ascii="Times New Roman" w:cs="Times New Roman" w:eastAsia="Times New Roman" w:hAnsi="Times New Roman"/>
                <w:sz w:val="13"/>
                <w:szCs w:val="13"/>
                <w:color w:val="0000FF"/>
              </w:rPr>
              <w:t>Rockfish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LLC</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3,185,970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6"/>
              </w:rPr>
              <w:t>3,185,970</w:t>
            </w:r>
          </w:p>
        </w:tc>
        <w:tc>
          <w:tcPr>
            <w:tcW w:w="64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40"/>
              <w:spacing w:after="0" w:line="139" w:lineRule="exact"/>
              <w:rPr>
                <w:sz w:val="20"/>
                <w:szCs w:val="20"/>
                <w:color w:val="auto"/>
              </w:rPr>
            </w:pPr>
            <w:r>
              <w:rPr>
                <w:rFonts w:ascii="Times New Roman" w:cs="Times New Roman" w:eastAsia="Times New Roman" w:hAnsi="Times New Roman"/>
                <w:sz w:val="13"/>
                <w:szCs w:val="13"/>
                <w:color w:val="0000FF"/>
              </w:rPr>
              <w:t>Children's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Trust 1</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3,185,970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center"/>
              <w:ind w:right="3"/>
              <w:spacing w:after="0" w:line="139" w:lineRule="exact"/>
              <w:rPr>
                <w:sz w:val="20"/>
                <w:szCs w:val="20"/>
                <w:color w:val="auto"/>
              </w:rPr>
            </w:pPr>
            <w:r>
              <w:rPr>
                <w:rFonts w:ascii="Times New Roman" w:cs="Times New Roman" w:eastAsia="Times New Roman" w:hAnsi="Times New Roman"/>
                <w:sz w:val="13"/>
                <w:szCs w:val="13"/>
                <w:color w:val="0000FF"/>
                <w:w w:val="96"/>
              </w:rPr>
              <w:t>3,185,970</w:t>
            </w:r>
          </w:p>
        </w:tc>
        <w:tc>
          <w:tcPr>
            <w:tcW w:w="64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40"/>
              <w:spacing w:after="0" w:line="139" w:lineRule="exact"/>
              <w:rPr>
                <w:sz w:val="20"/>
                <w:szCs w:val="20"/>
                <w:color w:val="auto"/>
              </w:rPr>
            </w:pPr>
            <w:r>
              <w:rPr>
                <w:rFonts w:ascii="Times New Roman" w:cs="Times New Roman" w:eastAsia="Times New Roman" w:hAnsi="Times New Roman"/>
                <w:sz w:val="13"/>
                <w:szCs w:val="13"/>
                <w:color w:val="0000FF"/>
              </w:rPr>
              <w:t>Children's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Trust 2</w:t>
            </w: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-3199765</wp:posOffset>
            </wp:positionV>
            <wp:extent cx="28575" cy="3204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2048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48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outstanding share of Class B Common Stock will be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on December 12, 2025.</w:t>
      </w:r>
    </w:p>
    <w:p>
      <w:pPr>
        <w:spacing w:after="0" w:line="40" w:lineRule="exact"/>
        <w:rPr>
          <w:rFonts w:ascii="Times New Roman" w:cs="Times New Roman" w:eastAsia="Times New Roman" w:hAnsi="Times New Roman"/>
          <w:sz w:val="13"/>
          <w:szCs w:val="13"/>
          <w:color w:val="008000"/>
        </w:rPr>
      </w:pPr>
    </w:p>
    <w:p>
      <w:pPr>
        <w:ind w:left="40" w:right="32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$33.56 to $34.395.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2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$34.595 to $35.58.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20" w:hanging="1"/>
        <w:spacing w:after="0" w:line="28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$35.605 to $36.35. The reporting person undertakes to provide the Issuer, any security holder of the Issuer, or the staff of the Securities and Exchange Commission, upon request, full information regarding the number of shares sold at each separate price within the range set forth in this</w:t>
      </w:r>
    </w:p>
    <w:p>
      <w:pPr>
        <w:sectPr>
          <w:pgSz w:w="11900" w:h="16897" w:orient="portrait"/>
          <w:cols w:equalWidth="0" w:num="1">
            <w:col w:w="11080"/>
          </w:cols>
          <w:pgMar w:left="460" w:top="216" w:right="359" w:bottom="0" w:gutter="0" w:footer="0" w:header="0"/>
          <w:type w:val="continuous"/>
        </w:sectPr>
      </w:pPr>
    </w:p>
    <w:bookmarkStart w:id="1" w:name="page2"/>
    <w:bookmarkEnd w:id="1"/>
    <w:p>
      <w:pPr>
        <w:ind w:left="1"/>
        <w:spacing w:after="0"/>
        <w:rPr>
          <w:sz w:val="20"/>
          <w:szCs w:val="20"/>
          <w:color w:val="auto"/>
        </w:rPr>
      </w:pPr>
      <w:r>
        <w:rPr>
          <w:rFonts w:ascii="Times New Roman" w:cs="Times New Roman" w:eastAsia="Times New Roman" w:hAnsi="Times New Roman"/>
          <w:sz w:val="13"/>
          <w:szCs w:val="13"/>
          <w:color w:val="008000"/>
        </w:rPr>
        <w:t>footnote.</w:t>
      </w:r>
    </w:p>
    <w:p>
      <w:pPr>
        <w:spacing w:after="0" w:line="4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008000"/>
        </w:rPr>
        <w:t>6. Reflects shares acquired in a transaction exempt from reporting pursuant to Rule 16a-9.</w:t>
      </w:r>
    </w:p>
    <w:p>
      <w:pPr>
        <w:spacing w:after="0" w:line="6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Ronald Chillemi,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04/17/2026</w:t>
            </w:r>
          </w:p>
        </w:tc>
        <w:tc>
          <w:tcPr>
            <w:tcW w:w="0" w:type="dxa"/>
            <w:vAlign w:val="bottom"/>
          </w:tcPr>
          <w:p>
            <w:pPr>
              <w:spacing w:after="0"/>
              <w:rPr>
                <w:sz w:val="1"/>
                <w:szCs w:val="1"/>
                <w:color w:val="auto"/>
              </w:rPr>
            </w:pPr>
          </w:p>
        </w:tc>
      </w:tr>
      <w:tr>
        <w:trPr>
          <w:trHeight w:val="86"/>
        </w:trPr>
        <w:tc>
          <w:tcPr>
            <w:tcW w:w="460" w:type="dxa"/>
            <w:vAlign w:val="bottom"/>
            <w:tcBorders>
              <w:top w:val="single" w:sz="8" w:color="auto"/>
              <w:bottom w:val="single" w:sz="8" w:color="auto"/>
            </w:tcBorders>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6"/>
              </w:rPr>
              <w:t>in-Fact</w:t>
            </w:r>
          </w:p>
        </w:tc>
        <w:tc>
          <w:tcPr>
            <w:tcW w:w="15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60" w:type="dxa"/>
            <w:vAlign w:val="bottom"/>
            <w:tcBorders>
              <w:bottom w:val="single" w:sz="8" w:color="auto"/>
            </w:tcBorders>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2639" w:hanging="1"/>
        <w:spacing w:after="0" w:line="330"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4897" TargetMode="External"/><Relationship Id="rId14" Type="http://schemas.openxmlformats.org/officeDocument/2006/relationships/hyperlink" Target="http://www.sec.gov/cgi-bin/browse-edgar?action=getcompany&amp;CIK=00020641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2026-04-17T17:06:32Z</dcterms:created>
  <dcterms:modified xsi:type="dcterms:W3CDTF">2026-04-17T17:06:32Z</dcterms:modified>
</cp:coreProperties>
</file>